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4041DD" w14:textId="77777777" w:rsidR="00457203" w:rsidRDefault="00457203" w:rsidP="00457203">
      <w:pPr>
        <w:spacing w:after="120" w:line="240" w:lineRule="auto"/>
        <w:jc w:val="right"/>
        <w:rPr>
          <w:rFonts w:ascii="Arial" w:eastAsia="Times New Roman" w:hAnsi="Arial" w:cs="Arial"/>
          <w:lang w:val="en-US" w:eastAsia="nl-BE" w:bidi="mn-Mong-MN"/>
        </w:rPr>
      </w:pPr>
      <w:r>
        <w:rPr>
          <w:rFonts w:ascii="Arial" w:hAnsi="Arial" w:cs="Arial"/>
          <w:b/>
          <w:lang w:val="en-GB"/>
        </w:rPr>
        <w:t>Annex 4</w:t>
      </w:r>
    </w:p>
    <w:p w14:paraId="2C2B9966" w14:textId="77777777" w:rsidR="00457203" w:rsidRPr="00567E71" w:rsidRDefault="00457203" w:rsidP="00457203">
      <w:pPr>
        <w:spacing w:after="120"/>
        <w:jc w:val="center"/>
        <w:rPr>
          <w:rFonts w:ascii="Arial" w:hAnsi="Arial" w:cs="Arial"/>
          <w:b/>
          <w:lang w:val="en-GB"/>
        </w:rPr>
      </w:pPr>
      <w:r w:rsidRPr="00F324D9">
        <w:rPr>
          <w:rFonts w:ascii="Arial" w:hAnsi="Arial" w:cs="Arial"/>
          <w:b/>
          <w:lang w:val="en-GB"/>
        </w:rPr>
        <w:t xml:space="preserve"> [Company Name]</w:t>
      </w:r>
    </w:p>
    <w:p w14:paraId="1FA896ED" w14:textId="77777777" w:rsidR="00457203" w:rsidRPr="00E71B57" w:rsidRDefault="00457203" w:rsidP="00457203">
      <w:pPr>
        <w:jc w:val="center"/>
        <w:rPr>
          <w:rFonts w:ascii="Arial" w:eastAsia="Calibri" w:hAnsi="Arial" w:cs="Arial"/>
          <w:b/>
          <w:bCs/>
          <w:color w:val="000000"/>
          <w:lang w:val="en-US" w:eastAsia="nl-BE" w:bidi="mn-Mong-MN"/>
        </w:rPr>
      </w:pPr>
      <w:r>
        <w:rPr>
          <w:rFonts w:ascii="Arial" w:eastAsia="Calibri" w:hAnsi="Arial" w:cs="Arial"/>
          <w:b/>
          <w:bCs/>
          <w:color w:val="000000"/>
          <w:lang w:val="en-US" w:eastAsia="nl-BE" w:bidi="mn-Mong-MN"/>
        </w:rPr>
        <w:t>AML/CTF P</w:t>
      </w:r>
      <w:r w:rsidRPr="00E71B57">
        <w:rPr>
          <w:rFonts w:ascii="Arial" w:eastAsia="Calibri" w:hAnsi="Arial" w:cs="Arial"/>
          <w:b/>
          <w:bCs/>
          <w:color w:val="000000"/>
          <w:lang w:val="en-US" w:eastAsia="nl-BE" w:bidi="mn-Mong-MN"/>
        </w:rPr>
        <w:t>olicy</w:t>
      </w:r>
    </w:p>
    <w:p w14:paraId="21B2D6C5" w14:textId="77777777" w:rsidR="00457203" w:rsidRPr="00E71B57" w:rsidRDefault="00457203" w:rsidP="00457203">
      <w:pPr>
        <w:spacing w:after="0" w:line="240" w:lineRule="auto"/>
        <w:jc w:val="both"/>
        <w:rPr>
          <w:rFonts w:ascii="Arial" w:eastAsia="Calibri" w:hAnsi="Arial" w:cs="Arial"/>
          <w:color w:val="000000"/>
          <w:lang w:val="en-US" w:eastAsia="nl-BE" w:bidi="mn-Mong-MN"/>
        </w:rPr>
      </w:pPr>
      <w:r>
        <w:rPr>
          <w:rFonts w:ascii="Arial" w:eastAsia="Calibri" w:hAnsi="Arial" w:cs="Arial"/>
          <w:color w:val="000000"/>
          <w:lang w:val="en-US" w:eastAsia="nl-BE" w:bidi="mn-Mong-MN"/>
        </w:rPr>
        <w:t>[Company N</w:t>
      </w:r>
      <w:r w:rsidRPr="00E71B57">
        <w:rPr>
          <w:rFonts w:ascii="Arial" w:eastAsia="Calibri" w:hAnsi="Arial" w:cs="Arial"/>
          <w:color w:val="000000"/>
          <w:lang w:val="en-US" w:eastAsia="nl-BE" w:bidi="mn-Mong-MN"/>
        </w:rPr>
        <w:t xml:space="preserve">ame] is committed to respect in the strictest sense the internationally recognized anti-money laundering and counter-terrorism financing (AML/CTF) practices in compliance with the FATF 40 Recommendations adopted in 1990 and revised in 2012 ; to implement the 2008 FATF Risk-Based Approach Guidance for Dealers in Precious Metals and Stones, as well as the international obligations of the states in which it operates and applicable national laws. </w:t>
      </w:r>
    </w:p>
    <w:p w14:paraId="64E600C8" w14:textId="77777777" w:rsidR="00457203" w:rsidRPr="00E71B57" w:rsidRDefault="00457203" w:rsidP="00457203">
      <w:pPr>
        <w:spacing w:after="0" w:line="240" w:lineRule="auto"/>
        <w:jc w:val="both"/>
        <w:rPr>
          <w:rFonts w:ascii="Arial" w:eastAsia="Calibri" w:hAnsi="Arial" w:cs="Arial"/>
          <w:color w:val="000000"/>
          <w:lang w:val="en-US" w:eastAsia="nl-BE" w:bidi="mn-Mong-MN"/>
        </w:rPr>
      </w:pPr>
      <w:r w:rsidRPr="00E71B57">
        <w:rPr>
          <w:rFonts w:ascii="Arial" w:eastAsia="Calibri" w:hAnsi="Arial" w:cs="Arial"/>
          <w:color w:val="000000"/>
          <w:lang w:val="en-US" w:eastAsia="nl-BE" w:bidi="mn-Mong-MN"/>
        </w:rPr>
        <w:t xml:space="preserve">By applying AML/CTF practices, we actively participate in the fight against money laundering, terrorist financing and the predicate offences related thereto like tax evasion, corruption, etc. </w:t>
      </w:r>
    </w:p>
    <w:p w14:paraId="66B8E1DB" w14:textId="77777777" w:rsidR="00457203" w:rsidRPr="00E71B57" w:rsidRDefault="00457203" w:rsidP="00457203">
      <w:pPr>
        <w:numPr>
          <w:ilvl w:val="0"/>
          <w:numId w:val="1"/>
        </w:numPr>
        <w:spacing w:before="60" w:after="60" w:line="240" w:lineRule="auto"/>
        <w:ind w:left="714" w:hanging="357"/>
        <w:jc w:val="both"/>
        <w:rPr>
          <w:rFonts w:ascii="Arial" w:eastAsia="Times New Roman" w:hAnsi="Arial" w:cs="Arial"/>
          <w:lang w:val="en-US" w:eastAsia="nl-BE" w:bidi="mn-Mong-MN"/>
        </w:rPr>
      </w:pPr>
      <w:r w:rsidRPr="00E71B57">
        <w:rPr>
          <w:rFonts w:ascii="Arial" w:eastAsia="Times New Roman" w:hAnsi="Arial" w:cs="Arial"/>
          <w:u w:val="single"/>
          <w:lang w:val="en-US" w:eastAsia="nl-BE" w:bidi="mn-Mong-MN"/>
        </w:rPr>
        <w:t>Identification and verification</w:t>
      </w:r>
    </w:p>
    <w:p w14:paraId="5DBD694C" w14:textId="77777777" w:rsidR="00457203" w:rsidRPr="00E71B57" w:rsidRDefault="00457203" w:rsidP="00457203">
      <w:pPr>
        <w:spacing w:after="0" w:line="240" w:lineRule="auto"/>
        <w:jc w:val="both"/>
        <w:rPr>
          <w:rFonts w:ascii="Arial" w:eastAsia="Times New Roman" w:hAnsi="Arial" w:cs="Arial"/>
          <w:lang w:val="en-US" w:eastAsia="nl-BE" w:bidi="mn-Mong-MN"/>
        </w:rPr>
      </w:pPr>
      <w:r w:rsidRPr="00E71B57">
        <w:rPr>
          <w:rFonts w:ascii="Arial" w:eastAsia="Times New Roman" w:hAnsi="Arial" w:cs="Arial"/>
          <w:lang w:val="en-US" w:eastAsia="nl-BE" w:bidi="mn-Mong-MN"/>
        </w:rPr>
        <w:t>We identify and verify our clients’</w:t>
      </w:r>
      <w:r w:rsidRPr="00E71B57">
        <w:rPr>
          <w:rFonts w:ascii="Arial" w:eastAsia="Times New Roman" w:hAnsi="Arial" w:cs="Arial"/>
          <w:color w:val="FF0000"/>
          <w:lang w:val="en-US" w:eastAsia="nl-BE" w:bidi="mn-Mong-MN"/>
        </w:rPr>
        <w:t xml:space="preserve"> </w:t>
      </w:r>
      <w:r w:rsidRPr="00E71B57">
        <w:rPr>
          <w:rFonts w:ascii="Arial" w:eastAsia="Times New Roman" w:hAnsi="Arial" w:cs="Arial"/>
          <w:lang w:val="en-US" w:eastAsia="nl-BE" w:bidi="mn-Mong-MN"/>
        </w:rPr>
        <w:t>identity for all transactions concerning diamonds. We conduct this identification and verification before entering into a business relationship with them. We make sure to have at least 1 identity document of a person representing our client’s company, their bylaws or other proof of registration, names of the directors, names of the ultimate beneficial owners owning at least 25% of the shares or having ultimate control over the company by other means.</w:t>
      </w:r>
    </w:p>
    <w:p w14:paraId="467D612D" w14:textId="77777777" w:rsidR="00457203" w:rsidRPr="00E71B57" w:rsidRDefault="00457203" w:rsidP="00457203">
      <w:pPr>
        <w:numPr>
          <w:ilvl w:val="0"/>
          <w:numId w:val="1"/>
        </w:numPr>
        <w:spacing w:before="60" w:after="60" w:line="240" w:lineRule="auto"/>
        <w:ind w:left="714" w:hanging="357"/>
        <w:jc w:val="both"/>
        <w:rPr>
          <w:rFonts w:ascii="Arial" w:eastAsia="Times New Roman" w:hAnsi="Arial" w:cs="Arial"/>
          <w:lang w:val="en-US" w:eastAsia="nl-BE" w:bidi="mn-Mong-MN"/>
        </w:rPr>
      </w:pPr>
      <w:r w:rsidRPr="00E71B57">
        <w:rPr>
          <w:rFonts w:ascii="Arial" w:eastAsia="Times New Roman" w:hAnsi="Arial" w:cs="Arial"/>
          <w:u w:val="single"/>
          <w:lang w:val="en-US" w:eastAsia="nl-BE" w:bidi="mn-Mong-MN"/>
        </w:rPr>
        <w:t>Risk assessment</w:t>
      </w:r>
    </w:p>
    <w:p w14:paraId="5305C9A6" w14:textId="77777777" w:rsidR="00457203" w:rsidRPr="00E71B57" w:rsidRDefault="00457203" w:rsidP="00457203">
      <w:pPr>
        <w:spacing w:after="0" w:line="240" w:lineRule="auto"/>
        <w:jc w:val="both"/>
        <w:rPr>
          <w:rFonts w:ascii="Arial" w:eastAsia="Times New Roman" w:hAnsi="Arial" w:cs="Arial"/>
          <w:lang w:val="en-US" w:eastAsia="nl-BE" w:bidi="mn-Mong-MN"/>
        </w:rPr>
      </w:pPr>
      <w:r w:rsidRPr="00E71B57">
        <w:rPr>
          <w:rFonts w:ascii="Arial" w:eastAsia="Times New Roman" w:hAnsi="Arial" w:cs="Arial"/>
          <w:lang w:val="en-US" w:eastAsia="nl-BE" w:bidi="mn-Mong-MN"/>
        </w:rPr>
        <w:t>We understand the risks in the diamond sector that can be related to a transaction or to a certain client.</w:t>
      </w:r>
      <w:r w:rsidRPr="00E71B57">
        <w:rPr>
          <w:rFonts w:ascii="Arial" w:eastAsia="Times New Roman" w:hAnsi="Arial" w:cs="Arial"/>
          <w:color w:val="FF0000"/>
          <w:lang w:val="en-US" w:eastAsia="nl-BE" w:bidi="mn-Mong-MN"/>
        </w:rPr>
        <w:t xml:space="preserve"> </w:t>
      </w:r>
      <w:r w:rsidRPr="00E71B57">
        <w:rPr>
          <w:rFonts w:ascii="Arial" w:eastAsia="Times New Roman" w:hAnsi="Arial" w:cs="Arial"/>
          <w:lang w:val="en-US" w:eastAsia="nl-BE" w:bidi="mn-Mong-MN"/>
        </w:rPr>
        <w:t xml:space="preserve">Depending on the risk, we decide to either accept a client, to take additional measures (enhanced monitoring of the client/transaction) or to reject a client/transaction. </w:t>
      </w:r>
    </w:p>
    <w:p w14:paraId="2015B807" w14:textId="77777777" w:rsidR="00457203" w:rsidRPr="00E71B57" w:rsidRDefault="00457203" w:rsidP="00457203">
      <w:pPr>
        <w:spacing w:after="0" w:line="240" w:lineRule="auto"/>
        <w:jc w:val="both"/>
        <w:rPr>
          <w:rFonts w:ascii="Arial" w:eastAsia="Times New Roman" w:hAnsi="Arial" w:cs="Arial"/>
          <w:lang w:val="en-US" w:eastAsia="nl-BE" w:bidi="mn-Mong-MN"/>
        </w:rPr>
      </w:pPr>
      <w:r w:rsidRPr="00E71B57">
        <w:rPr>
          <w:rFonts w:ascii="Arial" w:eastAsia="Times New Roman" w:hAnsi="Arial" w:cs="Arial"/>
          <w:lang w:val="en-US" w:eastAsia="nl-BE" w:bidi="mn-Mong-MN"/>
        </w:rPr>
        <w:t xml:space="preserve">The FATF Risk-Based Approach Guidance for Dealers in Precious Metals and Stones is used as a source of inspiration to learn more on risks in the diamond sector (such as geographical location of a client, if the client is a politically exposed person, if the client is on a sanctions list, non-face-to-face transactions, third party payments, if the client insists on cash payments etc. ) </w:t>
      </w:r>
    </w:p>
    <w:p w14:paraId="7C41AC65" w14:textId="77777777" w:rsidR="00457203" w:rsidRPr="00E71B57" w:rsidRDefault="00457203" w:rsidP="00457203">
      <w:pPr>
        <w:numPr>
          <w:ilvl w:val="0"/>
          <w:numId w:val="1"/>
        </w:numPr>
        <w:spacing w:before="60" w:after="60" w:line="240" w:lineRule="auto"/>
        <w:ind w:left="714" w:hanging="357"/>
        <w:jc w:val="both"/>
        <w:rPr>
          <w:rFonts w:ascii="Arial" w:eastAsia="Times New Roman" w:hAnsi="Arial" w:cs="Arial"/>
          <w:lang w:val="en-US" w:eastAsia="nl-BE" w:bidi="mn-Mong-MN"/>
        </w:rPr>
      </w:pPr>
      <w:r w:rsidRPr="00E71B57">
        <w:rPr>
          <w:rFonts w:ascii="Arial" w:eastAsia="Times New Roman" w:hAnsi="Arial" w:cs="Arial"/>
          <w:u w:val="single"/>
          <w:lang w:val="en-US" w:eastAsia="nl-BE" w:bidi="mn-Mong-MN"/>
        </w:rPr>
        <w:t>Client acceptance policy</w:t>
      </w:r>
    </w:p>
    <w:p w14:paraId="7E7FA64F" w14:textId="77777777" w:rsidR="00457203" w:rsidRPr="00E71B57" w:rsidRDefault="00457203" w:rsidP="00457203">
      <w:pPr>
        <w:spacing w:after="0" w:line="240" w:lineRule="auto"/>
        <w:jc w:val="both"/>
        <w:rPr>
          <w:rFonts w:ascii="Arial" w:eastAsia="Times New Roman" w:hAnsi="Arial" w:cs="Arial"/>
          <w:lang w:val="en-US" w:eastAsia="nl-BE" w:bidi="mn-Mong-MN"/>
        </w:rPr>
      </w:pPr>
      <w:r w:rsidRPr="00E71B57">
        <w:rPr>
          <w:rFonts w:ascii="Arial" w:eastAsia="Times New Roman" w:hAnsi="Arial" w:cs="Arial"/>
          <w:lang w:val="en-US" w:eastAsia="nl-BE" w:bidi="mn-Mong-MN"/>
        </w:rPr>
        <w:t xml:space="preserve">We have a client acceptance policy describing our identification and verification process (see 1.) and defining the various risks that can accompany a transaction and/or client (see 2.) for our business. We divide the risks into different categories (low risk, medium risk, high risk, unacceptable risk) and define the actions to be taken by us depending on the risk scenario. </w:t>
      </w:r>
    </w:p>
    <w:p w14:paraId="021C1C37" w14:textId="77777777" w:rsidR="00457203" w:rsidRPr="00E71B57" w:rsidRDefault="00457203" w:rsidP="00457203">
      <w:pPr>
        <w:spacing w:after="0" w:line="240" w:lineRule="auto"/>
        <w:jc w:val="both"/>
        <w:rPr>
          <w:rFonts w:ascii="Arial" w:eastAsia="Times New Roman" w:hAnsi="Arial" w:cs="Arial"/>
          <w:lang w:val="en-US" w:eastAsia="nl-BE" w:bidi="mn-Mong-MN"/>
        </w:rPr>
      </w:pPr>
      <w:r w:rsidRPr="00E71B57">
        <w:rPr>
          <w:rFonts w:ascii="Arial" w:eastAsia="Times New Roman" w:hAnsi="Arial" w:cs="Arial"/>
          <w:lang w:val="en-US" w:eastAsia="nl-BE" w:bidi="mn-Mong-MN"/>
        </w:rPr>
        <w:t xml:space="preserve">Our client acceptance policy is regularly reviewed depending on national legislation, risk appetite and new risks. </w:t>
      </w:r>
    </w:p>
    <w:p w14:paraId="0B7312AC" w14:textId="77777777" w:rsidR="00457203" w:rsidRPr="00E71B57" w:rsidRDefault="00457203" w:rsidP="00457203">
      <w:pPr>
        <w:numPr>
          <w:ilvl w:val="0"/>
          <w:numId w:val="1"/>
        </w:numPr>
        <w:spacing w:before="60" w:after="60" w:line="240" w:lineRule="auto"/>
        <w:ind w:left="714" w:hanging="357"/>
        <w:jc w:val="both"/>
        <w:rPr>
          <w:rFonts w:ascii="Arial" w:eastAsia="Times New Roman" w:hAnsi="Arial" w:cs="Arial"/>
          <w:lang w:val="en-US" w:eastAsia="nl-BE" w:bidi="mn-Mong-MN"/>
        </w:rPr>
      </w:pPr>
      <w:r w:rsidRPr="00E71B57">
        <w:rPr>
          <w:rFonts w:ascii="Arial" w:eastAsia="Times New Roman" w:hAnsi="Arial" w:cs="Arial"/>
          <w:u w:val="single"/>
          <w:lang w:val="en-US" w:eastAsia="nl-BE" w:bidi="mn-Mong-MN"/>
        </w:rPr>
        <w:t>Suspicious Transaction Reporting</w:t>
      </w:r>
    </w:p>
    <w:p w14:paraId="589FF5CD" w14:textId="77777777" w:rsidR="00457203" w:rsidRPr="00E71B57" w:rsidRDefault="00457203" w:rsidP="00457203">
      <w:pPr>
        <w:spacing w:after="0" w:line="240" w:lineRule="auto"/>
        <w:jc w:val="both"/>
        <w:rPr>
          <w:rFonts w:ascii="Arial" w:eastAsia="Times New Roman" w:hAnsi="Arial" w:cs="Arial"/>
          <w:lang w:val="en-US" w:eastAsia="nl-BE" w:bidi="mn-Mong-MN"/>
        </w:rPr>
      </w:pPr>
      <w:r w:rsidRPr="00E71B57">
        <w:rPr>
          <w:rFonts w:ascii="Arial" w:eastAsia="Times New Roman" w:hAnsi="Arial" w:cs="Arial"/>
          <w:lang w:val="en-US" w:eastAsia="nl-BE" w:bidi="mn-Mong-MN"/>
        </w:rPr>
        <w:t>Unusual or suspicious activity or transactions are reported to the sector bo</w:t>
      </w:r>
      <w:r>
        <w:rPr>
          <w:rFonts w:ascii="Arial" w:eastAsia="Times New Roman" w:hAnsi="Arial" w:cs="Arial"/>
          <w:lang w:val="en-US" w:eastAsia="nl-BE" w:bidi="mn-Mong-MN"/>
        </w:rPr>
        <w:t>dy and/or relevant authorities.</w:t>
      </w:r>
    </w:p>
    <w:p w14:paraId="0BA5957B" w14:textId="77777777" w:rsidR="00457203" w:rsidRPr="00E71B57" w:rsidRDefault="00457203" w:rsidP="00457203">
      <w:pPr>
        <w:numPr>
          <w:ilvl w:val="0"/>
          <w:numId w:val="1"/>
        </w:numPr>
        <w:spacing w:before="60" w:after="60" w:line="240" w:lineRule="auto"/>
        <w:ind w:left="714" w:hanging="357"/>
        <w:jc w:val="both"/>
        <w:rPr>
          <w:rFonts w:ascii="Arial" w:eastAsia="Times New Roman" w:hAnsi="Arial" w:cs="Arial"/>
          <w:lang w:val="en-US" w:eastAsia="nl-BE" w:bidi="mn-Mong-MN"/>
        </w:rPr>
      </w:pPr>
      <w:r w:rsidRPr="00E71B57">
        <w:rPr>
          <w:rFonts w:ascii="Arial" w:eastAsia="Times New Roman" w:hAnsi="Arial" w:cs="Arial"/>
          <w:u w:val="single"/>
          <w:lang w:val="en-US" w:eastAsia="nl-BE" w:bidi="mn-Mong-MN"/>
        </w:rPr>
        <w:t>Compliance officer</w:t>
      </w:r>
    </w:p>
    <w:p w14:paraId="6A6435F8" w14:textId="77777777" w:rsidR="00457203" w:rsidRPr="00E71B57" w:rsidRDefault="00457203" w:rsidP="00457203">
      <w:pPr>
        <w:spacing w:after="0" w:line="240" w:lineRule="auto"/>
        <w:jc w:val="both"/>
        <w:rPr>
          <w:rFonts w:ascii="Arial" w:eastAsia="Times New Roman" w:hAnsi="Arial" w:cs="Arial"/>
          <w:lang w:val="en-US" w:eastAsia="nl-BE" w:bidi="mn-Mong-MN"/>
        </w:rPr>
      </w:pPr>
      <w:r w:rsidRPr="00E71B57">
        <w:rPr>
          <w:rFonts w:ascii="Arial" w:eastAsia="Times New Roman" w:hAnsi="Arial" w:cs="Arial"/>
          <w:lang w:val="en-US" w:eastAsia="nl-BE" w:bidi="mn-Mong-MN"/>
        </w:rPr>
        <w:t>We have appointed a compliance officer in our company who is responsible for the identification and verification of clients and risk assessments, the drafting and application of the client acceptance policy, ensuring that all company employees and directors are informed on the client acceptance policy and adhere to it. The compliance officer also notifies suspicious transactions/activity to the sector body or relevant authorities.</w:t>
      </w:r>
    </w:p>
    <w:p w14:paraId="21776454" w14:textId="77777777" w:rsidR="00457203" w:rsidRPr="00E71B57" w:rsidRDefault="00457203" w:rsidP="00457203">
      <w:pPr>
        <w:numPr>
          <w:ilvl w:val="0"/>
          <w:numId w:val="1"/>
        </w:numPr>
        <w:spacing w:before="60" w:after="60" w:line="240" w:lineRule="auto"/>
        <w:ind w:left="714" w:hanging="357"/>
        <w:jc w:val="both"/>
        <w:rPr>
          <w:rFonts w:ascii="Arial" w:eastAsia="Times New Roman" w:hAnsi="Arial" w:cs="Arial"/>
          <w:lang w:val="en-US" w:eastAsia="nl-BE" w:bidi="mn-Mong-MN"/>
        </w:rPr>
      </w:pPr>
      <w:r w:rsidRPr="00E71B57">
        <w:rPr>
          <w:rFonts w:ascii="Arial" w:eastAsia="Times New Roman" w:hAnsi="Arial" w:cs="Arial"/>
          <w:u w:val="single"/>
          <w:lang w:val="en-US" w:eastAsia="nl-BE" w:bidi="mn-Mong-MN"/>
        </w:rPr>
        <w:t>Compliance supervision at highest level</w:t>
      </w:r>
    </w:p>
    <w:p w14:paraId="7C50C04E" w14:textId="77777777" w:rsidR="00457203" w:rsidRPr="00E71B57" w:rsidRDefault="00457203" w:rsidP="00457203">
      <w:pPr>
        <w:spacing w:after="0" w:line="240" w:lineRule="auto"/>
        <w:jc w:val="both"/>
        <w:rPr>
          <w:rFonts w:ascii="Arial" w:eastAsia="Times New Roman" w:hAnsi="Arial" w:cs="Arial"/>
          <w:lang w:val="en-US" w:eastAsia="nl-BE" w:bidi="mn-Mong-MN"/>
        </w:rPr>
      </w:pPr>
      <w:r w:rsidRPr="00E71B57">
        <w:rPr>
          <w:rFonts w:ascii="Arial" w:eastAsia="Times New Roman" w:hAnsi="Arial" w:cs="Arial"/>
          <w:lang w:val="en-US" w:eastAsia="nl-BE" w:bidi="mn-Mong-MN"/>
        </w:rPr>
        <w:t>We have appointed [</w:t>
      </w:r>
      <w:r w:rsidRPr="00E71B57">
        <w:rPr>
          <w:rFonts w:ascii="Arial" w:eastAsia="Times New Roman" w:hAnsi="Arial" w:cs="Arial"/>
          <w:i/>
          <w:iCs/>
          <w:lang w:val="en-US" w:eastAsia="nl-BE" w:bidi="mn-Mong-MN"/>
        </w:rPr>
        <w:t>a board member / someone at highest management level</w:t>
      </w:r>
      <w:r w:rsidRPr="00E71B57">
        <w:rPr>
          <w:rFonts w:ascii="Arial" w:eastAsia="Times New Roman" w:hAnsi="Arial" w:cs="Arial"/>
          <w:lang w:val="en-US" w:eastAsia="nl-BE" w:bidi="mn-Mong-MN"/>
        </w:rPr>
        <w:t xml:space="preserve">] to oversee compliance with all AML/CTF practices within the company. </w:t>
      </w:r>
    </w:p>
    <w:p w14:paraId="40EE6FB7" w14:textId="77777777" w:rsidR="00457203" w:rsidRPr="00E71B57" w:rsidRDefault="00457203" w:rsidP="00457203">
      <w:pPr>
        <w:numPr>
          <w:ilvl w:val="0"/>
          <w:numId w:val="1"/>
        </w:numPr>
        <w:spacing w:before="60" w:after="60" w:line="240" w:lineRule="auto"/>
        <w:ind w:left="714" w:hanging="357"/>
        <w:jc w:val="both"/>
        <w:rPr>
          <w:rFonts w:ascii="Arial" w:eastAsia="Times New Roman" w:hAnsi="Arial" w:cs="Arial"/>
          <w:lang w:val="en-US" w:eastAsia="nl-BE" w:bidi="mn-Mong-MN"/>
        </w:rPr>
      </w:pPr>
      <w:r w:rsidRPr="00E71B57">
        <w:rPr>
          <w:rFonts w:ascii="Arial" w:eastAsia="Times New Roman" w:hAnsi="Arial" w:cs="Arial"/>
          <w:u w:val="single"/>
          <w:lang w:val="en-US" w:eastAsia="nl-BE" w:bidi="mn-Mong-MN"/>
        </w:rPr>
        <w:t>Store data</w:t>
      </w:r>
    </w:p>
    <w:p w14:paraId="1640913B" w14:textId="77777777" w:rsidR="00457203" w:rsidRPr="00E71B57" w:rsidRDefault="00457203" w:rsidP="00457203">
      <w:pPr>
        <w:spacing w:after="0" w:line="240" w:lineRule="auto"/>
        <w:jc w:val="both"/>
        <w:rPr>
          <w:rFonts w:ascii="Arial" w:eastAsia="Times New Roman" w:hAnsi="Arial" w:cs="Arial"/>
          <w:lang w:val="en-US" w:eastAsia="nl-BE" w:bidi="mn-Mong-MN"/>
        </w:rPr>
      </w:pPr>
      <w:r w:rsidRPr="00E71B57">
        <w:rPr>
          <w:rFonts w:ascii="Arial" w:eastAsia="Times New Roman" w:hAnsi="Arial" w:cs="Arial"/>
          <w:lang w:val="en-US" w:eastAsia="nl-BE" w:bidi="mn-Mong-MN"/>
        </w:rPr>
        <w:t xml:space="preserve">All data obtained of our client as a result of applying our client acceptance policy is stored at least 10 years after the ending of the business relationship. </w:t>
      </w:r>
    </w:p>
    <w:p w14:paraId="46103E6E" w14:textId="77777777" w:rsidR="00457203" w:rsidRPr="00E71B57" w:rsidRDefault="00457203" w:rsidP="00457203">
      <w:pPr>
        <w:numPr>
          <w:ilvl w:val="0"/>
          <w:numId w:val="1"/>
        </w:numPr>
        <w:spacing w:before="60" w:after="60" w:line="240" w:lineRule="auto"/>
        <w:ind w:left="714" w:hanging="357"/>
        <w:jc w:val="both"/>
        <w:rPr>
          <w:rFonts w:ascii="Arial" w:eastAsia="Times New Roman" w:hAnsi="Arial" w:cs="Arial"/>
          <w:lang w:val="en-US" w:eastAsia="nl-BE" w:bidi="mn-Mong-MN"/>
        </w:rPr>
      </w:pPr>
      <w:r w:rsidRPr="00E71B57">
        <w:rPr>
          <w:rFonts w:ascii="Arial" w:eastAsia="Times New Roman" w:hAnsi="Arial" w:cs="Arial"/>
          <w:u w:val="single"/>
          <w:lang w:val="en-US" w:eastAsia="nl-BE" w:bidi="mn-Mong-MN"/>
        </w:rPr>
        <w:t>Cash</w:t>
      </w:r>
    </w:p>
    <w:p w14:paraId="7837CC10" w14:textId="77777777" w:rsidR="00457203" w:rsidRPr="006E186D" w:rsidRDefault="00457203" w:rsidP="00457203">
      <w:pPr>
        <w:spacing w:after="0" w:line="240" w:lineRule="auto"/>
        <w:jc w:val="both"/>
        <w:rPr>
          <w:rFonts w:ascii="Arial" w:eastAsia="Times New Roman" w:hAnsi="Arial" w:cs="Arial"/>
          <w:lang w:val="en-US" w:eastAsia="nl-BE" w:bidi="mn-Mong-MN"/>
        </w:rPr>
      </w:pPr>
      <w:r w:rsidRPr="00E71B57">
        <w:rPr>
          <w:rFonts w:ascii="Arial" w:eastAsia="Times New Roman" w:hAnsi="Arial" w:cs="Arial"/>
          <w:lang w:val="en-US" w:eastAsia="nl-BE" w:bidi="mn-Mong-MN"/>
        </w:rPr>
        <w:t>We respect the applicable cash limitations in every country in which we operate and limit the use of cash as much as possible.</w:t>
      </w:r>
    </w:p>
    <w:p w14:paraId="0F9C744E" w14:textId="77777777" w:rsidR="00686C30" w:rsidRDefault="00686C30"/>
    <w:sectPr w:rsidR="00686C30">
      <w:footerReference w:type="default" r:id="rId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056C126" w14:textId="77777777" w:rsidR="00A734CD" w:rsidRDefault="00A734CD">
      <w:pPr>
        <w:spacing w:after="0" w:line="240" w:lineRule="auto"/>
      </w:pPr>
      <w:r>
        <w:separator/>
      </w:r>
    </w:p>
  </w:endnote>
  <w:endnote w:type="continuationSeparator" w:id="0">
    <w:p w14:paraId="0CE5C43E" w14:textId="77777777" w:rsidR="00A734CD" w:rsidRDefault="00A734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93317088"/>
      <w:docPartObj>
        <w:docPartGallery w:val="Page Numbers (Bottom of Page)"/>
        <w:docPartUnique/>
      </w:docPartObj>
    </w:sdtPr>
    <w:sdtEndPr>
      <w:rPr>
        <w:rFonts w:ascii="Arial" w:hAnsi="Arial" w:cs="Arial"/>
      </w:rPr>
    </w:sdtEndPr>
    <w:sdtContent>
      <w:p w14:paraId="627B33AA" w14:textId="77777777" w:rsidR="000B3E6B" w:rsidRPr="00DE0223" w:rsidRDefault="00457203" w:rsidP="00DE0223">
        <w:pPr>
          <w:pStyle w:val="Footer"/>
          <w:jc w:val="right"/>
          <w:rPr>
            <w:rFonts w:ascii="Arial" w:hAnsi="Arial" w:cs="Arial"/>
          </w:rPr>
        </w:pPr>
        <w:r w:rsidRPr="00DE0223">
          <w:rPr>
            <w:rFonts w:ascii="Arial" w:hAnsi="Arial" w:cs="Arial"/>
          </w:rPr>
          <w:fldChar w:fldCharType="begin"/>
        </w:r>
        <w:r w:rsidRPr="00DE0223">
          <w:rPr>
            <w:rFonts w:ascii="Arial" w:hAnsi="Arial" w:cs="Arial"/>
          </w:rPr>
          <w:instrText>PAGE   \* MERGEFORMAT</w:instrText>
        </w:r>
        <w:r w:rsidRPr="00DE0223">
          <w:rPr>
            <w:rFonts w:ascii="Arial" w:hAnsi="Arial" w:cs="Arial"/>
          </w:rPr>
          <w:fldChar w:fldCharType="separate"/>
        </w:r>
        <w:r>
          <w:rPr>
            <w:rFonts w:ascii="Arial" w:hAnsi="Arial" w:cs="Arial"/>
            <w:noProof/>
          </w:rPr>
          <w:t>1</w:t>
        </w:r>
        <w:r w:rsidRPr="00DE0223">
          <w:rPr>
            <w:rFonts w:ascii="Arial" w:hAnsi="Arial" w:cs="Arial"/>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A2701EB" w14:textId="77777777" w:rsidR="00A734CD" w:rsidRDefault="00A734CD">
      <w:pPr>
        <w:spacing w:after="0" w:line="240" w:lineRule="auto"/>
      </w:pPr>
      <w:r>
        <w:separator/>
      </w:r>
    </w:p>
  </w:footnote>
  <w:footnote w:type="continuationSeparator" w:id="0">
    <w:p w14:paraId="031FEBC4" w14:textId="77777777" w:rsidR="00A734CD" w:rsidRDefault="00A734C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501D4F"/>
    <w:multiLevelType w:val="hybridMultilevel"/>
    <w:tmpl w:val="0A8635E0"/>
    <w:lvl w:ilvl="0" w:tplc="1B34E3A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4"/>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7203"/>
    <w:rsid w:val="00221C41"/>
    <w:rsid w:val="00457203"/>
    <w:rsid w:val="00686C30"/>
    <w:rsid w:val="00A734CD"/>
    <w:rsid w:val="00C239C2"/>
    <w:rsid w:val="00E457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CD1CE3"/>
  <w15:chartTrackingRefBased/>
  <w15:docId w15:val="{67744784-8B27-4F33-84F7-10E021F35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720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457203"/>
    <w:pPr>
      <w:tabs>
        <w:tab w:val="center" w:pos="4677"/>
        <w:tab w:val="right" w:pos="9355"/>
      </w:tabs>
      <w:spacing w:after="0" w:line="240" w:lineRule="auto"/>
    </w:pPr>
  </w:style>
  <w:style w:type="character" w:customStyle="1" w:styleId="FooterChar">
    <w:name w:val="Footer Char"/>
    <w:basedOn w:val="DefaultParagraphFont"/>
    <w:link w:val="Footer"/>
    <w:uiPriority w:val="99"/>
    <w:rsid w:val="004572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522</Words>
  <Characters>2977</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Каракчиев Петр Олегович</dc:creator>
  <cp:keywords/>
  <dc:description/>
  <cp:lastModifiedBy>elodie daguzan</cp:lastModifiedBy>
  <cp:revision>2</cp:revision>
  <dcterms:created xsi:type="dcterms:W3CDTF">2020-11-02T16:19:00Z</dcterms:created>
  <dcterms:modified xsi:type="dcterms:W3CDTF">2020-11-02T16:19:00Z</dcterms:modified>
</cp:coreProperties>
</file>